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B" w:rsidRPr="0010567B" w:rsidRDefault="0010567B" w:rsidP="0010567B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10567B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ОГЭ. Обществознание. Кодификатор -2024. 3.4. Наука. Нобелевские лауреаты России.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10567B">
        <w:rPr>
          <w:rFonts w:ascii="Arial" w:eastAsia="Times New Roman" w:hAnsi="Arial" w:cs="Arial"/>
          <w:b/>
          <w:bCs/>
          <w:color w:val="000000"/>
          <w:sz w:val="38"/>
        </w:rPr>
        <w:t>3.4. Наука.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10567B">
        <w:rPr>
          <w:rFonts w:ascii="Arial" w:eastAsia="Times New Roman" w:hAnsi="Arial" w:cs="Arial"/>
          <w:b/>
          <w:bCs/>
          <w:color w:val="000000"/>
          <w:sz w:val="38"/>
        </w:rPr>
        <w:t>Естественные и социально-гуманитарные науки.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10567B">
        <w:rPr>
          <w:rFonts w:ascii="Arial" w:eastAsia="Times New Roman" w:hAnsi="Arial" w:cs="Arial"/>
          <w:b/>
          <w:bCs/>
          <w:color w:val="000000"/>
          <w:sz w:val="38"/>
        </w:rPr>
        <w:t>Роль науки в развитии общества.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Наука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– один из элементов духовной сферы общества.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Значения слова «наука».</w:t>
      </w:r>
    </w:p>
    <w:p w:rsidR="0010567B" w:rsidRPr="0010567B" w:rsidRDefault="0010567B" w:rsidP="0010567B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наука</w:t>
      </w:r>
      <w:r w:rsidRPr="0010567B">
        <w:rPr>
          <w:rFonts w:ascii="Arial" w:eastAsia="Times New Roman" w:hAnsi="Arial" w:cs="Arial"/>
          <w:color w:val="000000"/>
          <w:sz w:val="27"/>
          <w:szCs w:val="27"/>
        </w:rPr>
        <w:t> – </w:t>
      </w:r>
      <w:r w:rsidRPr="0010567B">
        <w:rPr>
          <w:rFonts w:ascii="Arial" w:eastAsia="Times New Roman" w:hAnsi="Arial" w:cs="Arial"/>
          <w:b/>
          <w:bCs/>
          <w:color w:val="000000"/>
          <w:sz w:val="27"/>
        </w:rPr>
        <w:t>сфера познавательной деятельности людей</w:t>
      </w:r>
      <w:r w:rsidRPr="0010567B"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направленная на получение новых знаний о природе, обществе, человеке (в настоящее время научными исследованиями в мире занято не менее 5 млн. человек, учёным помогают лаборанты, инженеры, администраторы и др.);</w:t>
      </w:r>
    </w:p>
    <w:p w:rsidR="0010567B" w:rsidRPr="0010567B" w:rsidRDefault="0010567B" w:rsidP="0010567B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система объективно-истинного знания</w:t>
      </w:r>
      <w:r w:rsidRPr="0010567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о природной и социальной действительности, о человеке; деятельность; в отличие от здравого смысла и личного опыта, наука имеет дело с фактами, которые тщательно собираются, описываются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,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проверяются и обобщаются;</w:t>
      </w:r>
    </w:p>
    <w:p w:rsidR="0010567B" w:rsidRPr="0010567B" w:rsidRDefault="0010567B" w:rsidP="0010567B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система организаций и учреждений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,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в которых происходит научная деятельность (сначала это были университеты, затем лаборатории, институты, академии, позднее – научные центры и даже целые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наукограды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>)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;п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ри научных учреждениях создаётся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специальная инфраструктура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(библиотеки, музеи, испытательные станции, биологические сады и др.).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Современная наука выходит за рамки отдельных стран.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На мировом уровне создаются объединения учёных,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включающие специалистов различных научных сфер.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Учёные общаются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при помощи современных сре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дств св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язи, встречаются на международных конференциях, съездах, симпозиумах.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Учёные, добившиеся выдающихся результатов, получают международные премии. Наиболее известная их них —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Нобелевская премия.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lastRenderedPageBreak/>
        <w:t>Элементы науки</w:t>
      </w:r>
      <w:r w:rsidRPr="0010567B">
        <w:rPr>
          <w:rFonts w:ascii="Arial" w:eastAsia="Times New Roman" w:hAnsi="Arial" w:cs="Arial"/>
          <w:b/>
          <w:bCs/>
          <w:color w:val="000000"/>
          <w:sz w:val="35"/>
          <w:szCs w:val="35"/>
        </w:rPr>
        <w:t>:</w:t>
      </w:r>
    </w:p>
    <w:p w:rsidR="0010567B" w:rsidRPr="0010567B" w:rsidRDefault="0010567B" w:rsidP="0010567B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научные знания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(факты, подтверждённые и доказанные, законы, теории);</w:t>
      </w:r>
      <w:proofErr w:type="gramEnd"/>
    </w:p>
    <w:p w:rsidR="0010567B" w:rsidRPr="0010567B" w:rsidRDefault="0010567B" w:rsidP="0010567B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научная деятельность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, включающая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методы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получения научных знаний (наблюдение, эксперимент, расчёты, доказательства, выдвижение и доказательства гипотез и др.);</w:t>
      </w:r>
    </w:p>
    <w:p w:rsidR="0010567B" w:rsidRPr="0010567B" w:rsidRDefault="0010567B" w:rsidP="0010567B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особый научный язык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(в математике – цифры, в химии – условные знаки, обозначающие химические элементы, и т.д.);</w:t>
      </w:r>
    </w:p>
    <w:p w:rsidR="0010567B" w:rsidRPr="0010567B" w:rsidRDefault="0010567B" w:rsidP="0010567B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важную роль в науке играют СМИ, популяризирующие её достижения,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научные журналы, книги, справочники.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Особенности науки: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объективност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ь: знания, получаемые в процессе научных исследований, объективны и не зависят от познающего субъекта, его эмоций, желаний, целей;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spell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проверяемость</w:t>
      </w:r>
      <w:proofErr w:type="spellEnd"/>
      <w:r w:rsidRPr="0010567B">
        <w:rPr>
          <w:rFonts w:ascii="Arial" w:eastAsia="Times New Roman" w:hAnsi="Arial" w:cs="Arial"/>
          <w:b/>
          <w:bCs/>
          <w:color w:val="555555"/>
          <w:sz w:val="27"/>
        </w:rPr>
        <w:t xml:space="preserve"> знаний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: возможность проверки полученного результата,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воспроизводимость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эксперимента в будущем;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системность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: разные составляющие научного познания взаимосвязаны и создают единую научную теорию, описывая изучаемый объект со всех сторон;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spell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доказательность</w:t>
      </w: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: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л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юбое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суждение, выдвигаемое исследователем, должно быть обосновано, проверено любыми способами;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наличие специальной терминологии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: в любой науке существует большое количество терминов, которые могут быть понятны только тем, кто проводит научные исследования именно в этой сфере;</w:t>
      </w:r>
    </w:p>
    <w:p w:rsidR="0010567B" w:rsidRPr="0010567B" w:rsidRDefault="0010567B" w:rsidP="0010567B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универсальность: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данные, полученные в процессе исследования, могут применяться в подобных ситуациях и в других сферах.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Модели развития науки:</w:t>
      </w:r>
    </w:p>
    <w:p w:rsidR="0010567B" w:rsidRPr="0010567B" w:rsidRDefault="0010567B" w:rsidP="0010567B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постепенное развитие,</w:t>
      </w:r>
    </w:p>
    <w:p w:rsidR="0010567B" w:rsidRPr="0010567B" w:rsidRDefault="0010567B" w:rsidP="0010567B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научные революции.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Научная революция</w:t>
      </w:r>
      <w:r w:rsidRPr="0010567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– процесс коренного, качественного изменения господствующей системы идей и теорий, которые служат эталоном мышления в конкретный исторический период.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lastRenderedPageBreak/>
        <w:t>Функции науки:</w:t>
      </w:r>
    </w:p>
    <w:p w:rsidR="0010567B" w:rsidRPr="0010567B" w:rsidRDefault="0010567B" w:rsidP="0010567B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познавательно-объяснительная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на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ука познаёт мир и объясняет его устройство, законы его развития;</w:t>
      </w:r>
    </w:p>
    <w:p w:rsidR="0010567B" w:rsidRPr="0010567B" w:rsidRDefault="0010567B" w:rsidP="0010567B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культурно-мировоззренческая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— наука как элемент духовной сферы влияет на формирование научного мировоззрения человека;</w:t>
      </w:r>
    </w:p>
    <w:p w:rsidR="0010567B" w:rsidRPr="0010567B" w:rsidRDefault="0010567B" w:rsidP="0010567B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производственная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на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ука создаёт технологии, которые внедряются в производство и делают его более быстрым и качественным, развивает наукоёмкие производства и новые технологии; внедрение имеющихся знаний в производство, разработка новых идей, инженерных решений, технологий;</w:t>
      </w:r>
    </w:p>
    <w:p w:rsidR="0010567B" w:rsidRPr="0010567B" w:rsidRDefault="0010567B" w:rsidP="0010567B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социальная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— наука влияет на процессы, происходящие в обществе, и её открытия помогают совершенствовать социальную и экономическую жизнь; использование достижений науки в государственных проектах и программах, направленных на социальное и экономическое развитие страны;</w:t>
      </w:r>
    </w:p>
    <w:p w:rsidR="0010567B" w:rsidRPr="0010567B" w:rsidRDefault="0010567B" w:rsidP="0010567B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прогностическая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— наука прогнозирует будущее на основе имеющихся знаний.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Классификация наук:</w:t>
      </w:r>
    </w:p>
    <w:p w:rsidR="0010567B" w:rsidRPr="0010567B" w:rsidRDefault="0010567B" w:rsidP="0010567B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естественно-математические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 (астрономия, биология, география, химия, физика, математика, медицина и др.);</w:t>
      </w:r>
    </w:p>
    <w:p w:rsidR="0010567B" w:rsidRPr="0010567B" w:rsidRDefault="0010567B" w:rsidP="0010567B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технические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 (геофизика, информатика, кибернетика, материаловедение, механика, электротехника и др.);</w:t>
      </w:r>
    </w:p>
    <w:p w:rsidR="0010567B" w:rsidRPr="0010567B" w:rsidRDefault="0010567B" w:rsidP="0010567B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социально-гуманитарные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 (общественные) (археология, искусствоведение, история,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культурология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>, политология, философия, этика, эстетика, экономика, правоведение, социология, языкознание и др.)</w:t>
      </w:r>
      <w:proofErr w:type="gramEnd"/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Нравственные принципы труда учёного</w:t>
      </w:r>
      <w:r w:rsidRPr="0010567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– основные моральные     принципы    творческой деятельности и взаимоотношений учёных.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000000"/>
          <w:sz w:val="27"/>
        </w:rPr>
        <w:t>Ответственность учёного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– понятие, характеризующее ответственность научного работника за результаты его деятельности.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В современном мире у учёных существенно возросла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степень ответственности за результаты собственных исследований.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10567B">
        <w:rPr>
          <w:rFonts w:ascii="Arial" w:eastAsia="Times New Roman" w:hAnsi="Arial" w:cs="Arial"/>
          <w:b/>
          <w:bCs/>
          <w:color w:val="000000"/>
          <w:sz w:val="32"/>
        </w:rPr>
        <w:lastRenderedPageBreak/>
        <w:t>Причины:</w:t>
      </w:r>
    </w:p>
    <w:p w:rsidR="0010567B" w:rsidRPr="0010567B" w:rsidRDefault="0010567B" w:rsidP="0010567B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научные открытия имеют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двойное назначение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(например, создание новых видов оружия массового поражения);</w:t>
      </w:r>
    </w:p>
    <w:p w:rsidR="0010567B" w:rsidRPr="0010567B" w:rsidRDefault="0010567B" w:rsidP="0010567B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 xml:space="preserve">нравственно </w:t>
      </w:r>
      <w:proofErr w:type="gramStart"/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неоднозначны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 (допустим, клонирование живых организмов);</w:t>
      </w:r>
    </w:p>
    <w:p w:rsidR="0010567B" w:rsidRPr="0010567B" w:rsidRDefault="0010567B" w:rsidP="0010567B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оказывают </w:t>
      </w: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негативное, пагубное воздействие на природу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и пр.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Значение науки:</w:t>
      </w:r>
    </w:p>
    <w:p w:rsidR="0010567B" w:rsidRPr="0010567B" w:rsidRDefault="0010567B" w:rsidP="0010567B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познание и объяснение устройства мира;</w:t>
      </w:r>
    </w:p>
    <w:p w:rsidR="0010567B" w:rsidRPr="0010567B" w:rsidRDefault="0010567B" w:rsidP="0010567B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составление прогнозов о последствиях изменений окружающего мира;</w:t>
      </w:r>
    </w:p>
    <w:p w:rsidR="0010567B" w:rsidRPr="0010567B" w:rsidRDefault="0010567B" w:rsidP="0010567B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является непосредственной производительной силой;</w:t>
      </w:r>
    </w:p>
    <w:p w:rsidR="0010567B" w:rsidRPr="0010567B" w:rsidRDefault="0010567B" w:rsidP="0010567B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оказывает влияние на мировоззрение людей.</w:t>
      </w:r>
    </w:p>
    <w:p w:rsidR="0010567B" w:rsidRPr="0010567B" w:rsidRDefault="0010567B" w:rsidP="001056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0567B">
        <w:rPr>
          <w:rFonts w:ascii="Arial" w:eastAsia="Times New Roman" w:hAnsi="Arial" w:cs="Arial"/>
          <w:color w:val="FFFFFF"/>
          <w:sz w:val="24"/>
          <w:szCs w:val="24"/>
        </w:rPr>
        <w:fldChar w:fldCharType="begin"/>
      </w:r>
      <w:r w:rsidRPr="0010567B">
        <w:rPr>
          <w:rFonts w:ascii="Arial" w:eastAsia="Times New Roman" w:hAnsi="Arial" w:cs="Arial"/>
          <w:color w:val="FFFFFF"/>
          <w:sz w:val="24"/>
          <w:szCs w:val="24"/>
        </w:rPr>
        <w:instrText xml:space="preserve"> HYPERLINK "https://wcm-ru.frontend.weborama.fr/fcgi-bin/dispatch.fcgi?a.A=cl&amp;erid=%5bERID%5d&amp;a.si=9888&amp;a.te=791&amp;a.ra=%25aw_random%25&amp;g.lu=" \t "_blank" </w:instrText>
      </w:r>
      <w:r w:rsidRPr="0010567B">
        <w:rPr>
          <w:rFonts w:ascii="Arial" w:eastAsia="Times New Roman" w:hAnsi="Arial" w:cs="Arial"/>
          <w:color w:val="FFFFFF"/>
          <w:sz w:val="24"/>
          <w:szCs w:val="24"/>
        </w:rPr>
        <w:fldChar w:fldCharType="separate"/>
      </w:r>
    </w:p>
    <w:p w:rsidR="0010567B" w:rsidRPr="0010567B" w:rsidRDefault="0010567B" w:rsidP="001056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567B" w:rsidRPr="0010567B" w:rsidRDefault="0010567B" w:rsidP="0010567B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9"/>
          <w:szCs w:val="29"/>
        </w:rPr>
      </w:pPr>
      <w:proofErr w:type="spellStart"/>
      <w:r w:rsidRPr="0010567B">
        <w:rPr>
          <w:rFonts w:ascii="Arial" w:eastAsia="Times New Roman" w:hAnsi="Arial" w:cs="Arial"/>
          <w:color w:val="FFFFFF"/>
          <w:sz w:val="29"/>
          <w:szCs w:val="29"/>
        </w:rPr>
        <w:t>vamprivet.ru</w:t>
      </w:r>
      <w:proofErr w:type="spellEnd"/>
    </w:p>
    <w:p w:rsidR="0010567B" w:rsidRPr="0010567B" w:rsidRDefault="0010567B" w:rsidP="0010567B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</w:rPr>
      </w:pPr>
      <w:r w:rsidRPr="0010567B">
        <w:rPr>
          <w:rFonts w:ascii="Arial" w:eastAsia="Times New Roman" w:hAnsi="Arial" w:cs="Arial"/>
          <w:color w:val="FFFFFF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FFFFFF"/>
          <w:spacing w:val="2"/>
          <w:sz w:val="18"/>
          <w:szCs w:val="18"/>
        </w:rPr>
        <w:t>Рек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Нобелевские лауреаты России.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Российская империя.</w:t>
      </w:r>
    </w:p>
    <w:p w:rsidR="0010567B" w:rsidRPr="0010567B" w:rsidRDefault="0010567B" w:rsidP="0010567B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Иван Павлов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физиология и медицина, 1904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Павлов был первым в истории России лауреатом Нобелевской премии. Он был награжден за свою работу по физиологии пищеварения.</w:t>
      </w:r>
    </w:p>
    <w:p w:rsidR="0010567B" w:rsidRPr="0010567B" w:rsidRDefault="0010567B" w:rsidP="0010567B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Илья Мечников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физиология и медицина, 1908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Известного биолога и пионера эмбриологии Мечникова также называли отцом врожденного иммунитета, и он открыл клеточный иммунитет.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СССР.</w:t>
      </w:r>
    </w:p>
    <w:p w:rsidR="0010567B" w:rsidRPr="0010567B" w:rsidRDefault="0010567B" w:rsidP="0010567B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Иван Бунин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литература, 1933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lastRenderedPageBreak/>
        <w:t>И. Бунину ему была присуждена Нобелевская премия за строгий художественный талант, с которым он воссоздал типичный русский характер в литературной прозе.</w:t>
      </w:r>
    </w:p>
    <w:p w:rsidR="0010567B" w:rsidRPr="0010567B" w:rsidRDefault="0010567B" w:rsidP="0010567B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Николай Семенов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химия, 1956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Семенов был единственным советским лауреатом Нобелевской премии по химии. Он получил премию за свою работу над механизмом химической трансформации вместе с британским </w:t>
      </w:r>
      <w:proofErr w:type="spellStart"/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физико-химиком</w:t>
      </w:r>
      <w:proofErr w:type="spellEnd"/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сэром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Сирилом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Норманом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Хиншелвудом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>.</w:t>
      </w:r>
    </w:p>
    <w:p w:rsidR="0010567B" w:rsidRPr="0010567B" w:rsidRDefault="0010567B" w:rsidP="0010567B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Борис Пастернак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литература, 1958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Шведская академия наградила его за важные достижения в современной лирической поэзии. Премия вызвала скандал в Советском Союзе, и после кампании запугивания он был вынужден отказаться от награды.</w:t>
      </w:r>
    </w:p>
    <w:p w:rsidR="0010567B" w:rsidRPr="0010567B" w:rsidRDefault="0010567B" w:rsidP="0010567B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Павел Черенков, Игорь Тамм и Илья Франк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1958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Сначала Черенков заметил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голубое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свечение подводного ядерного реактора, а затем вместе с коллегами они исследовали и описали это явление.</w:t>
      </w:r>
    </w:p>
    <w:p w:rsidR="0010567B" w:rsidRPr="0010567B" w:rsidRDefault="0010567B" w:rsidP="0010567B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Лев Ландау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1962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Ландау внес огромный вклад в развитие теоретической физики и считается основателем так называемой «школы физиков Ландау». Он был признан за свои новаторские теории для конденсированных сред, особенно жидкого гелия.</w:t>
      </w:r>
    </w:p>
    <w:p w:rsidR="0010567B" w:rsidRPr="0010567B" w:rsidRDefault="0010567B" w:rsidP="0010567B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Александр Прохоров и Николай Басов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1964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Два талантливых физика, получили премию «за фундаментальную работу в области квантовой электроники, которая привела к созданию генераторов и усилителей на основе принципа </w:t>
      </w:r>
      <w:proofErr w:type="spellStart"/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мазер-лазера</w:t>
      </w:r>
      <w:proofErr w:type="spellEnd"/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>».</w:t>
      </w:r>
    </w:p>
    <w:p w:rsidR="0010567B" w:rsidRPr="0010567B" w:rsidRDefault="0010567B" w:rsidP="0010567B">
      <w:pPr>
        <w:numPr>
          <w:ilvl w:val="0"/>
          <w:numId w:val="1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Михаил Шолохов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литература, 1965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За роман “Тихий Дон”, «за художественную силу и целостность, с 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которыми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в своей эпопее о Доне он выразил исторический этап в жизни русского народа».</w:t>
      </w:r>
    </w:p>
    <w:p w:rsidR="0010567B" w:rsidRPr="0010567B" w:rsidRDefault="0010567B" w:rsidP="0010567B">
      <w:pPr>
        <w:numPr>
          <w:ilvl w:val="0"/>
          <w:numId w:val="1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Александр Солженицын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литература, 1970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За роман «Архипелаг ГУЛАГ», “за этическую силу, с которой он следовал незаменимым традициям русской литературы”.</w:t>
      </w:r>
    </w:p>
    <w:p w:rsidR="0010567B" w:rsidRPr="0010567B" w:rsidRDefault="0010567B" w:rsidP="0010567B">
      <w:pPr>
        <w:numPr>
          <w:ilvl w:val="0"/>
          <w:numId w:val="1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Леонид Канторович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экономические науки, 1975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Основоположник линейного программирования</w:t>
      </w: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,»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получил премию «за вклад в теорию оптимального распределения ресурсов”.</w:t>
      </w:r>
    </w:p>
    <w:p w:rsidR="0010567B" w:rsidRPr="0010567B" w:rsidRDefault="0010567B" w:rsidP="0010567B">
      <w:pPr>
        <w:numPr>
          <w:ilvl w:val="0"/>
          <w:numId w:val="2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Андрей Сахаров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премия мира, 1975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Один из основоположников термоядерного оружия, диссидент и правозащитник, Сахаров был награжден “за борьбу за права человека в Советском Союзе, за разоружение и сотрудничество между всеми народами”.</w:t>
      </w:r>
    </w:p>
    <w:p w:rsidR="0010567B" w:rsidRPr="0010567B" w:rsidRDefault="0010567B" w:rsidP="0010567B">
      <w:pPr>
        <w:numPr>
          <w:ilvl w:val="0"/>
          <w:numId w:val="2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Петр Капица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1978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Основатель Института физических проблем был награжден “за основные изобретения и открытия в области физики низких температур”.</w:t>
      </w:r>
    </w:p>
    <w:p w:rsidR="0010567B" w:rsidRPr="0010567B" w:rsidRDefault="0010567B" w:rsidP="0010567B">
      <w:pPr>
        <w:numPr>
          <w:ilvl w:val="0"/>
          <w:numId w:val="2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Иосиф Бродский 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— литература, 1987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Был награжден “за всеобъемлющее авторство, проникнутое ясностью мысли и поэтической интенсивностью”.</w:t>
      </w:r>
    </w:p>
    <w:p w:rsidR="0010567B" w:rsidRPr="0010567B" w:rsidRDefault="0010567B" w:rsidP="0010567B">
      <w:pPr>
        <w:numPr>
          <w:ilvl w:val="0"/>
          <w:numId w:val="2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Михаил Горбачев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премия мира, 1990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>Был награжден “за ведущую роль, которую сыграл в радикальных изменениях в отношениях между Востоком и Западом”.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10567B">
        <w:rPr>
          <w:rFonts w:ascii="Arial" w:eastAsia="Times New Roman" w:hAnsi="Arial" w:cs="Arial"/>
          <w:b/>
          <w:bCs/>
          <w:color w:val="000000"/>
          <w:sz w:val="35"/>
        </w:rPr>
        <w:t>Современная Россия.</w:t>
      </w:r>
    </w:p>
    <w:p w:rsidR="0010567B" w:rsidRPr="0010567B" w:rsidRDefault="0010567B" w:rsidP="0010567B">
      <w:pPr>
        <w:numPr>
          <w:ilvl w:val="0"/>
          <w:numId w:val="2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Жорес Алферов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2000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Награжден</w:t>
      </w:r>
      <w:proofErr w:type="gram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“за разработку полупроводниковых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гетероструктур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>, используемых в высокоскоростной оптоэлектронике”.</w:t>
      </w:r>
    </w:p>
    <w:p w:rsidR="0010567B" w:rsidRPr="0010567B" w:rsidRDefault="0010567B" w:rsidP="0010567B">
      <w:pPr>
        <w:numPr>
          <w:ilvl w:val="0"/>
          <w:numId w:val="2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Алексей Абрикосов, Виталий Гинзбург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2003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lastRenderedPageBreak/>
        <w:t>“За новаторский вклад в теорию сверхпроводников и сверхтекучих жидкостей”.</w:t>
      </w:r>
    </w:p>
    <w:p w:rsidR="0010567B" w:rsidRPr="0010567B" w:rsidRDefault="0010567B" w:rsidP="0010567B">
      <w:pPr>
        <w:numPr>
          <w:ilvl w:val="0"/>
          <w:numId w:val="2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Константин Новоселов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физика, 2010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«За новаторские эксперименты, касающиеся двумерного материала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графена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>».</w:t>
      </w:r>
    </w:p>
    <w:p w:rsidR="0010567B" w:rsidRPr="0010567B" w:rsidRDefault="0010567B" w:rsidP="0010567B">
      <w:pPr>
        <w:numPr>
          <w:ilvl w:val="0"/>
          <w:numId w:val="2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b/>
          <w:bCs/>
          <w:color w:val="555555"/>
          <w:sz w:val="27"/>
        </w:rPr>
        <w:t>Дмитрий Муратов</w:t>
      </w:r>
      <w:r w:rsidRPr="0010567B">
        <w:rPr>
          <w:rFonts w:ascii="Arial" w:eastAsia="Times New Roman" w:hAnsi="Arial" w:cs="Arial"/>
          <w:color w:val="555555"/>
          <w:sz w:val="27"/>
          <w:szCs w:val="27"/>
        </w:rPr>
        <w:t> — премия мира, 2021 г.</w:t>
      </w:r>
    </w:p>
    <w:p w:rsidR="0010567B" w:rsidRPr="0010567B" w:rsidRDefault="0010567B" w:rsidP="0010567B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Главный редактор “Новой газеты” был награжден вместе с филиппинской журналисткой Марией </w:t>
      </w:r>
      <w:proofErr w:type="spellStart"/>
      <w:r w:rsidRPr="0010567B">
        <w:rPr>
          <w:rFonts w:ascii="Arial" w:eastAsia="Times New Roman" w:hAnsi="Arial" w:cs="Arial"/>
          <w:color w:val="555555"/>
          <w:sz w:val="27"/>
          <w:szCs w:val="27"/>
        </w:rPr>
        <w:t>Рессой</w:t>
      </w:r>
      <w:proofErr w:type="spellEnd"/>
      <w:r w:rsidRPr="0010567B">
        <w:rPr>
          <w:rFonts w:ascii="Arial" w:eastAsia="Times New Roman" w:hAnsi="Arial" w:cs="Arial"/>
          <w:color w:val="555555"/>
          <w:sz w:val="27"/>
          <w:szCs w:val="27"/>
        </w:rPr>
        <w:t xml:space="preserve"> «за их усилия по защите свободы выражения мнений, которая является предварительным условием демократии и прочного мира».</w:t>
      </w:r>
    </w:p>
    <w:p w:rsidR="009B7359" w:rsidRDefault="009B7359"/>
    <w:sectPr w:rsidR="009B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00E"/>
    <w:multiLevelType w:val="multilevel"/>
    <w:tmpl w:val="4F3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5AC8"/>
    <w:multiLevelType w:val="multilevel"/>
    <w:tmpl w:val="F2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7FD6"/>
    <w:multiLevelType w:val="multilevel"/>
    <w:tmpl w:val="F27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E078B"/>
    <w:multiLevelType w:val="multilevel"/>
    <w:tmpl w:val="34AA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1E62"/>
    <w:multiLevelType w:val="multilevel"/>
    <w:tmpl w:val="B9F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C2B8C"/>
    <w:multiLevelType w:val="multilevel"/>
    <w:tmpl w:val="C76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04EDE"/>
    <w:multiLevelType w:val="multilevel"/>
    <w:tmpl w:val="B77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2544D"/>
    <w:multiLevelType w:val="multilevel"/>
    <w:tmpl w:val="9356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172D8"/>
    <w:multiLevelType w:val="multilevel"/>
    <w:tmpl w:val="1E9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41306"/>
    <w:multiLevelType w:val="multilevel"/>
    <w:tmpl w:val="E44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218E2"/>
    <w:multiLevelType w:val="multilevel"/>
    <w:tmpl w:val="A28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B1DA9"/>
    <w:multiLevelType w:val="multilevel"/>
    <w:tmpl w:val="E68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670B5"/>
    <w:multiLevelType w:val="multilevel"/>
    <w:tmpl w:val="5366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B7988"/>
    <w:multiLevelType w:val="multilevel"/>
    <w:tmpl w:val="392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A0135"/>
    <w:multiLevelType w:val="multilevel"/>
    <w:tmpl w:val="E58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00F42"/>
    <w:multiLevelType w:val="multilevel"/>
    <w:tmpl w:val="2A68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4385A"/>
    <w:multiLevelType w:val="multilevel"/>
    <w:tmpl w:val="4DC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15B64"/>
    <w:multiLevelType w:val="multilevel"/>
    <w:tmpl w:val="A3F6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B0A6F"/>
    <w:multiLevelType w:val="multilevel"/>
    <w:tmpl w:val="CDF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03F0E"/>
    <w:multiLevelType w:val="multilevel"/>
    <w:tmpl w:val="8B3A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91DB0"/>
    <w:multiLevelType w:val="multilevel"/>
    <w:tmpl w:val="4FB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954BC"/>
    <w:multiLevelType w:val="multilevel"/>
    <w:tmpl w:val="ED8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B0B02"/>
    <w:multiLevelType w:val="multilevel"/>
    <w:tmpl w:val="F50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20057"/>
    <w:multiLevelType w:val="multilevel"/>
    <w:tmpl w:val="84D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301D1"/>
    <w:multiLevelType w:val="multilevel"/>
    <w:tmpl w:val="B9E0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85D57"/>
    <w:multiLevelType w:val="multilevel"/>
    <w:tmpl w:val="218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E22C0"/>
    <w:multiLevelType w:val="multilevel"/>
    <w:tmpl w:val="9C06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8"/>
  </w:num>
  <w:num w:numId="9">
    <w:abstractNumId w:val="5"/>
  </w:num>
  <w:num w:numId="10">
    <w:abstractNumId w:val="16"/>
  </w:num>
  <w:num w:numId="11">
    <w:abstractNumId w:val="13"/>
  </w:num>
  <w:num w:numId="12">
    <w:abstractNumId w:val="3"/>
  </w:num>
  <w:num w:numId="13">
    <w:abstractNumId w:val="23"/>
  </w:num>
  <w:num w:numId="14">
    <w:abstractNumId w:val="12"/>
  </w:num>
  <w:num w:numId="15">
    <w:abstractNumId w:val="9"/>
  </w:num>
  <w:num w:numId="16">
    <w:abstractNumId w:val="26"/>
  </w:num>
  <w:num w:numId="17">
    <w:abstractNumId w:val="19"/>
  </w:num>
  <w:num w:numId="18">
    <w:abstractNumId w:val="15"/>
  </w:num>
  <w:num w:numId="19">
    <w:abstractNumId w:val="4"/>
  </w:num>
  <w:num w:numId="20">
    <w:abstractNumId w:val="25"/>
  </w:num>
  <w:num w:numId="21">
    <w:abstractNumId w:val="17"/>
  </w:num>
  <w:num w:numId="22">
    <w:abstractNumId w:val="7"/>
  </w:num>
  <w:num w:numId="23">
    <w:abstractNumId w:val="20"/>
  </w:num>
  <w:num w:numId="24">
    <w:abstractNumId w:val="24"/>
  </w:num>
  <w:num w:numId="25">
    <w:abstractNumId w:val="0"/>
  </w:num>
  <w:num w:numId="26">
    <w:abstractNumId w:val="2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67B"/>
    <w:rsid w:val="0010567B"/>
    <w:rsid w:val="009B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05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5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056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056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56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056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567B"/>
    <w:rPr>
      <w:color w:val="0000FF"/>
      <w:u w:val="single"/>
    </w:rPr>
  </w:style>
  <w:style w:type="character" w:styleId="a4">
    <w:name w:val="Strong"/>
    <w:basedOn w:val="a0"/>
    <w:uiPriority w:val="22"/>
    <w:qFormat/>
    <w:rsid w:val="0010567B"/>
    <w:rPr>
      <w:b/>
      <w:bCs/>
    </w:rPr>
  </w:style>
  <w:style w:type="paragraph" w:styleId="a5">
    <w:name w:val="Normal (Web)"/>
    <w:basedOn w:val="a"/>
    <w:uiPriority w:val="99"/>
    <w:semiHidden/>
    <w:unhideWhenUsed/>
    <w:rsid w:val="0010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3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0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17043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462376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2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1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7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95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04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7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400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2024-12-18T14:45:00Z</dcterms:created>
  <dcterms:modified xsi:type="dcterms:W3CDTF">2024-12-18T14:46:00Z</dcterms:modified>
</cp:coreProperties>
</file>